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912" w:rsidRPr="00BA3CB3" w:rsidRDefault="00A535A0" w:rsidP="00184912">
      <w:pPr>
        <w:jc w:val="center"/>
        <w:rPr>
          <w:rFonts w:ascii="Arial" w:hAnsi="Arial" w:cs="Arial"/>
          <w:b/>
          <w:sz w:val="36"/>
          <w:szCs w:val="36"/>
          <w:lang w:val="es-ES"/>
        </w:rPr>
      </w:pPr>
      <w:r>
        <w:rPr>
          <w:rFonts w:ascii="Arial" w:hAnsi="Arial" w:cs="Arial"/>
          <w:b/>
          <w:noProof/>
          <w:sz w:val="36"/>
          <w:szCs w:val="36"/>
          <w:lang w:val="es-PE" w:eastAsia="es-P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-203200</wp:posOffset>
            </wp:positionV>
            <wp:extent cx="890270" cy="920750"/>
            <wp:effectExtent l="19050" t="0" r="5080" b="0"/>
            <wp:wrapNone/>
            <wp:docPr id="2" name="Imagen 2" descr="2MJJRCAA5PA87CA0282ZDCA7QA54NCAV333BBCA57MA0JCASJPAZECAY0KLPSCAABD0L0CAOJ5LU4CAGWPJDLCAQC5PEVCAH3F0U6CADJZX7VCAOQCNYNCAC8X5D7CADHLBTACA5Q3G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MJJRCAA5PA87CA0282ZDCA7QA54NCAV333BBCA57MA0JCASJPAZECAY0KLPSCAABD0L0CAOJ5LU4CAGWPJDLCAQC5PEVCAH3F0U6CADJZX7VCAOQCNYNCAC8X5D7CADHLBTACA5Q3GP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4912" w:rsidRPr="00BA3CB3">
        <w:rPr>
          <w:rFonts w:ascii="Arial" w:hAnsi="Arial" w:cs="Arial"/>
          <w:b/>
          <w:sz w:val="36"/>
          <w:szCs w:val="36"/>
          <w:lang w:val="es-ES"/>
        </w:rPr>
        <w:t>Universidad Ricardo Palma</w:t>
      </w:r>
    </w:p>
    <w:p w:rsidR="00184912" w:rsidRPr="00BA3CB3" w:rsidRDefault="00184912" w:rsidP="00184912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BA3CB3">
        <w:rPr>
          <w:rFonts w:ascii="Arial" w:hAnsi="Arial" w:cs="Arial"/>
          <w:b/>
          <w:sz w:val="28"/>
          <w:szCs w:val="28"/>
          <w:lang w:val="es-ES"/>
        </w:rPr>
        <w:t xml:space="preserve">Escuela de Educación </w:t>
      </w:r>
    </w:p>
    <w:p w:rsidR="00184912" w:rsidRPr="00BA3CB3" w:rsidRDefault="00184912" w:rsidP="00184912">
      <w:pPr>
        <w:jc w:val="center"/>
        <w:rPr>
          <w:rFonts w:ascii="Arial" w:hAnsi="Arial" w:cs="Arial"/>
          <w:b/>
          <w:lang w:val="es-ES"/>
        </w:rPr>
      </w:pPr>
    </w:p>
    <w:p w:rsidR="00184912" w:rsidRPr="00BA3CB3" w:rsidRDefault="00184912" w:rsidP="00184912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30"/>
          <w:szCs w:val="30"/>
          <w:lang w:val="es-ES"/>
        </w:rPr>
      </w:pPr>
      <w:r w:rsidRPr="00BA3CB3">
        <w:rPr>
          <w:rFonts w:ascii="Arial" w:hAnsi="Arial" w:cs="Arial"/>
          <w:b/>
          <w:sz w:val="30"/>
          <w:szCs w:val="30"/>
          <w:lang w:val="es-ES"/>
        </w:rPr>
        <w:t>Programa de Complementación Pedagógica</w:t>
      </w:r>
    </w:p>
    <w:p w:rsidR="00184912" w:rsidRPr="00BA3CB3" w:rsidRDefault="00184912" w:rsidP="00184912">
      <w:pPr>
        <w:spacing w:line="288" w:lineRule="auto"/>
        <w:rPr>
          <w:rFonts w:ascii="Arial" w:hAnsi="Arial" w:cs="Arial"/>
          <w:sz w:val="4"/>
          <w:szCs w:val="4"/>
          <w:lang w:val="es-ES"/>
        </w:rPr>
      </w:pPr>
    </w:p>
    <w:p w:rsidR="00184912" w:rsidRPr="00BA3CB3" w:rsidRDefault="00184912" w:rsidP="00184912">
      <w:pPr>
        <w:pBdr>
          <w:bottom w:val="single" w:sz="4" w:space="1" w:color="auto"/>
        </w:pBdr>
        <w:spacing w:line="312" w:lineRule="auto"/>
        <w:rPr>
          <w:rFonts w:ascii="Arial" w:hAnsi="Arial" w:cs="Arial"/>
          <w:b/>
          <w:lang w:val="es-ES"/>
        </w:rPr>
      </w:pPr>
      <w:r w:rsidRPr="00BA3CB3">
        <w:rPr>
          <w:rFonts w:ascii="Arial" w:hAnsi="Arial" w:cs="Arial"/>
          <w:b/>
          <w:lang w:val="es-ES"/>
        </w:rPr>
        <w:t>SEPARATA Nº 02-09                                            Prof. Hugo Candela Linares</w:t>
      </w:r>
    </w:p>
    <w:p w:rsidR="00184912" w:rsidRPr="00BA3CB3" w:rsidRDefault="00184912" w:rsidP="00184912">
      <w:pPr>
        <w:spacing w:line="312" w:lineRule="auto"/>
        <w:rPr>
          <w:rFonts w:ascii="Arial" w:hAnsi="Arial" w:cs="Arial"/>
          <w:b/>
          <w:lang w:val="es-ES"/>
        </w:rPr>
      </w:pPr>
    </w:p>
    <w:p w:rsidR="0016178E" w:rsidRPr="00BA3CB3" w:rsidRDefault="00245846" w:rsidP="00184912">
      <w:pPr>
        <w:spacing w:line="336" w:lineRule="auto"/>
        <w:jc w:val="both"/>
        <w:rPr>
          <w:rFonts w:ascii="Arial" w:hAnsi="Arial" w:cs="Arial"/>
          <w:b/>
          <w:lang w:val="es-ES"/>
        </w:rPr>
      </w:pPr>
      <w:r w:rsidRPr="00BA3CB3">
        <w:rPr>
          <w:rFonts w:ascii="Arial" w:hAnsi="Arial" w:cs="Arial"/>
          <w:b/>
          <w:lang w:val="es-ES"/>
        </w:rPr>
        <w:t>EL TRABAJO EN EQUIPO: MICROGRUPOS DE APRENDIZAJE COLABORATIVO</w:t>
      </w:r>
    </w:p>
    <w:p w:rsidR="00184912" w:rsidRPr="00BA3CB3" w:rsidRDefault="00184912" w:rsidP="00184912">
      <w:pPr>
        <w:spacing w:line="336" w:lineRule="auto"/>
        <w:jc w:val="both"/>
        <w:rPr>
          <w:rFonts w:ascii="Arial" w:hAnsi="Arial" w:cs="Arial"/>
          <w:b/>
          <w:lang w:val="es-ES"/>
        </w:rPr>
      </w:pPr>
    </w:p>
    <w:p w:rsidR="00245846" w:rsidRPr="00BA3CB3" w:rsidRDefault="00245846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Los equipos de trabajo se constituyen desde la elección, bien por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afinidad socioemotiva o por identidad con una tarea seleccionada,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que aglutina las acciones coincidentes de los participantes. El equipo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puede tene</w:t>
      </w:r>
      <w:r w:rsidR="00D53809" w:rsidRPr="00BA3CB3">
        <w:rPr>
          <w:rFonts w:ascii="Arial" w:hAnsi="Arial" w:cs="Arial"/>
          <w:lang w:val="es-ES"/>
        </w:rPr>
        <w:t>r carácter transitorio, semiperm</w:t>
      </w:r>
      <w:r w:rsidRPr="00BA3CB3">
        <w:rPr>
          <w:rFonts w:ascii="Arial" w:hAnsi="Arial" w:cs="Arial"/>
          <w:lang w:val="es-ES"/>
        </w:rPr>
        <w:t>anente o permanente/anual,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dependiendo de las finalidades de los participantes, de la tarea, de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los proyectos, del docente y de la interrelación de todos los factores. Dada la complejidad de los grupos y las dificultades para alcanzar un elevado nivel de cohesión, entendemos que el equipo ha de tener una duración al menos trimestral, dependiendo del proceso formativo general que nos propongamos.</w:t>
      </w:r>
    </w:p>
    <w:p w:rsidR="00184912" w:rsidRPr="00BA3CB3" w:rsidRDefault="00184912" w:rsidP="00184912">
      <w:pPr>
        <w:jc w:val="both"/>
        <w:rPr>
          <w:rFonts w:ascii="Arial" w:hAnsi="Arial" w:cs="Arial"/>
          <w:lang w:val="es-ES"/>
        </w:rPr>
      </w:pPr>
    </w:p>
    <w:p w:rsidR="00245846" w:rsidRPr="00BA3CB3" w:rsidRDefault="00245846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La decisión de configurar l</w:t>
      </w:r>
      <w:r w:rsidR="005243E4" w:rsidRPr="00BA3CB3">
        <w:rPr>
          <w:rFonts w:ascii="Arial" w:hAnsi="Arial" w:cs="Arial"/>
          <w:lang w:val="es-ES"/>
        </w:rPr>
        <w:t>os equipos es la más compleja, y</w:t>
      </w:r>
      <w:r w:rsidRPr="00BA3CB3">
        <w:rPr>
          <w:rFonts w:ascii="Arial" w:hAnsi="Arial" w:cs="Arial"/>
          <w:lang w:val="es-ES"/>
        </w:rPr>
        <w:t>a</w:t>
      </w:r>
      <w:r w:rsidR="005243E4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que si se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propone sólo el criterio de mutua elección, dando todo el protagonismo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a los estudiantes y una vez formado el eq</w:t>
      </w:r>
      <w:r w:rsidR="00D53809" w:rsidRPr="00BA3CB3">
        <w:rPr>
          <w:rFonts w:ascii="Arial" w:hAnsi="Arial" w:cs="Arial"/>
          <w:lang w:val="es-ES"/>
        </w:rPr>
        <w:t>u</w:t>
      </w:r>
      <w:r w:rsidRPr="00BA3CB3">
        <w:rPr>
          <w:rFonts w:ascii="Arial" w:hAnsi="Arial" w:cs="Arial"/>
          <w:lang w:val="es-ES"/>
        </w:rPr>
        <w:t>ipo, seleccionar la tarea que mejor se acomode, se omite uno de los aspectos más formativos de los mismos, a saber, que aprendan a convivir y lleva</w:t>
      </w:r>
      <w:r w:rsidR="00D53809" w:rsidRPr="00BA3CB3">
        <w:rPr>
          <w:rFonts w:ascii="Arial" w:hAnsi="Arial" w:cs="Arial"/>
          <w:lang w:val="es-ES"/>
        </w:rPr>
        <w:t>r a cabo tareas complejas, per</w:t>
      </w:r>
      <w:r w:rsidRPr="00BA3CB3">
        <w:rPr>
          <w:rFonts w:ascii="Arial" w:hAnsi="Arial" w:cs="Arial"/>
          <w:lang w:val="es-ES"/>
        </w:rPr>
        <w:t>sonalidades diferentes y microgrupos con singulares dificultades. En co</w:t>
      </w:r>
      <w:r w:rsidR="00D53809" w:rsidRPr="00BA3CB3">
        <w:rPr>
          <w:rFonts w:ascii="Arial" w:hAnsi="Arial" w:cs="Arial"/>
          <w:lang w:val="es-ES"/>
        </w:rPr>
        <w:t>nsecuencia, desde la labor tutori</w:t>
      </w:r>
      <w:r w:rsidRPr="00BA3CB3">
        <w:rPr>
          <w:rFonts w:ascii="Arial" w:hAnsi="Arial" w:cs="Arial"/>
          <w:lang w:val="es-ES"/>
        </w:rPr>
        <w:t>al, esencial tanto para el fomento de la autonomía como para el avance socializador, hemos de dedicar un período de mutuo conocimiento y adaptación que posibilite el desarrollo de equipos creadores y de formas de aprendizaje colaborativo.</w:t>
      </w:r>
    </w:p>
    <w:p w:rsidR="00184912" w:rsidRPr="00BA3CB3" w:rsidRDefault="00184912" w:rsidP="00184912">
      <w:pPr>
        <w:jc w:val="both"/>
        <w:rPr>
          <w:rFonts w:ascii="Arial" w:hAnsi="Arial" w:cs="Arial"/>
          <w:lang w:val="es-ES"/>
        </w:rPr>
      </w:pPr>
    </w:p>
    <w:p w:rsidR="00D53809" w:rsidRPr="00BA3CB3" w:rsidRDefault="00245846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La tarea de diseño de los microgrupos, si deseamos que sea formativa, puede seguir dos opciones, grupos heterogéneos en capacidad, intereses, exp</w:t>
      </w:r>
      <w:r w:rsidR="00D53809" w:rsidRPr="00BA3CB3">
        <w:rPr>
          <w:rFonts w:ascii="Arial" w:hAnsi="Arial" w:cs="Arial"/>
          <w:lang w:val="es-ES"/>
        </w:rPr>
        <w:t>ectativas, que han de aglutinar</w:t>
      </w:r>
      <w:r w:rsidRPr="00BA3CB3">
        <w:rPr>
          <w:rFonts w:ascii="Arial" w:hAnsi="Arial" w:cs="Arial"/>
          <w:lang w:val="es-ES"/>
        </w:rPr>
        <w:t>s</w:t>
      </w:r>
      <w:r w:rsidR="00D53809" w:rsidRPr="00BA3CB3">
        <w:rPr>
          <w:rFonts w:ascii="Arial" w:hAnsi="Arial" w:cs="Arial"/>
          <w:lang w:val="es-ES"/>
        </w:rPr>
        <w:t>e</w:t>
      </w:r>
      <w:r w:rsidRPr="00BA3CB3">
        <w:rPr>
          <w:rFonts w:ascii="Arial" w:hAnsi="Arial" w:cs="Arial"/>
          <w:lang w:val="es-ES"/>
        </w:rPr>
        <w:t xml:space="preserve"> durante al menos dos meses para aprender a realizar una tarea en común co</w:t>
      </w:r>
      <w:r w:rsidR="00D53809" w:rsidRPr="00BA3CB3">
        <w:rPr>
          <w:rFonts w:ascii="Arial" w:hAnsi="Arial" w:cs="Arial"/>
          <w:lang w:val="es-ES"/>
        </w:rPr>
        <w:t>n</w:t>
      </w:r>
      <w:r w:rsidRPr="00BA3CB3">
        <w:rPr>
          <w:rFonts w:ascii="Arial" w:hAnsi="Arial" w:cs="Arial"/>
          <w:lang w:val="es-ES"/>
        </w:rPr>
        <w:t xml:space="preserve"> la finalidad de comprender las limitaciones y posibilidades del trabajo microgrupa</w:t>
      </w:r>
      <w:r w:rsidR="00D53809" w:rsidRPr="00BA3CB3">
        <w:rPr>
          <w:rFonts w:ascii="Arial" w:hAnsi="Arial" w:cs="Arial"/>
          <w:lang w:val="es-ES"/>
        </w:rPr>
        <w:t>l</w:t>
      </w:r>
      <w:r w:rsidRPr="00BA3CB3">
        <w:rPr>
          <w:rFonts w:ascii="Arial" w:hAnsi="Arial" w:cs="Arial"/>
          <w:lang w:val="es-ES"/>
        </w:rPr>
        <w:t xml:space="preserve"> y ofrecerles así un espacio </w:t>
      </w:r>
      <w:r w:rsidRPr="00BA3CB3">
        <w:rPr>
          <w:rFonts w:ascii="Arial" w:hAnsi="Arial" w:cs="Arial"/>
          <w:lang w:val="es-ES"/>
        </w:rPr>
        <w:lastRenderedPageBreak/>
        <w:t>de aprendizaje socio-laboral, imprescindible en el m</w:t>
      </w:r>
      <w:r w:rsidR="00D53809" w:rsidRPr="00BA3CB3">
        <w:rPr>
          <w:rFonts w:ascii="Arial" w:hAnsi="Arial" w:cs="Arial"/>
          <w:lang w:val="es-ES"/>
        </w:rPr>
        <w:t xml:space="preserve">undo actual, completado con una </w:t>
      </w:r>
      <w:r w:rsidRPr="00BA3CB3">
        <w:rPr>
          <w:rFonts w:ascii="Arial" w:hAnsi="Arial" w:cs="Arial"/>
          <w:lang w:val="es-ES"/>
        </w:rPr>
        <w:t>modalidad de</w:t>
      </w:r>
      <w:r w:rsidR="00D53809" w:rsidRPr="00BA3CB3">
        <w:rPr>
          <w:rFonts w:ascii="Arial" w:hAnsi="Arial" w:cs="Arial"/>
          <w:lang w:val="es-ES"/>
        </w:rPr>
        <w:t xml:space="preserve"> </w:t>
      </w:r>
      <w:r w:rsidRPr="00BA3CB3">
        <w:rPr>
          <w:rFonts w:ascii="Arial" w:hAnsi="Arial" w:cs="Arial"/>
          <w:lang w:val="es-ES"/>
        </w:rPr>
        <w:t>mi</w:t>
      </w:r>
      <w:r w:rsidR="00D53809" w:rsidRPr="00BA3CB3">
        <w:rPr>
          <w:rFonts w:ascii="Arial" w:hAnsi="Arial" w:cs="Arial"/>
          <w:lang w:val="es-ES"/>
        </w:rPr>
        <w:t>c</w:t>
      </w:r>
      <w:r w:rsidRPr="00BA3CB3">
        <w:rPr>
          <w:rFonts w:ascii="Arial" w:hAnsi="Arial" w:cs="Arial"/>
          <w:lang w:val="es-ES"/>
        </w:rPr>
        <w:t>rogrupos más armónicos tanto en capacidad, dedicación, tarea a desarrollar, etc</w:t>
      </w:r>
      <w:r w:rsidR="00D53809" w:rsidRPr="00BA3CB3">
        <w:rPr>
          <w:rFonts w:ascii="Arial" w:hAnsi="Arial" w:cs="Arial"/>
          <w:lang w:val="es-ES"/>
        </w:rPr>
        <w:t>.</w:t>
      </w:r>
      <w:r w:rsidRPr="00BA3CB3">
        <w:rPr>
          <w:rFonts w:ascii="Arial" w:hAnsi="Arial" w:cs="Arial"/>
          <w:lang w:val="es-ES"/>
        </w:rPr>
        <w:t>, que pongan de manifiesto la importancia de avanzar con gran dedicación a fin de conseguir un nuevo objetivo, la calidad</w:t>
      </w:r>
      <w:r w:rsidR="00D53809" w:rsidRPr="00BA3CB3">
        <w:rPr>
          <w:rFonts w:ascii="Arial" w:hAnsi="Arial" w:cs="Arial"/>
          <w:lang w:val="es-ES"/>
        </w:rPr>
        <w:t xml:space="preserve"> global de la formación universitaria, comprometiéndose a engrandecer el saber y dando nuevas opciones a la vivenciación personal, en equipo e institucional. Los participantes en estos equipos se implican en el logro de proyectos de calidad y apuestan por realizar excelentes logros universitarios, sin olvidar el interés social de la tarea y las relaciones socio-grupales, avanzando en el fomento de actitudes coherentes con el esfuerzo solidario, el aprendizaje grupal y los modos innovadores de aprender en colaboración.</w:t>
      </w:r>
    </w:p>
    <w:p w:rsidR="00184912" w:rsidRPr="00BA3CB3" w:rsidRDefault="00184912" w:rsidP="00184912">
      <w:pPr>
        <w:jc w:val="both"/>
        <w:rPr>
          <w:rFonts w:ascii="Arial" w:hAnsi="Arial" w:cs="Arial"/>
          <w:lang w:val="es-ES"/>
        </w:rPr>
      </w:pPr>
    </w:p>
    <w:p w:rsidR="00D53809" w:rsidRPr="00BA3CB3" w:rsidRDefault="00D53809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La capacidad de trabajo colaborativo y autónomo hade lograrse en cada equipo y por cada uno de sus participantes, avanzando en niveles de liderazgo, cohesión social e intercambio de tareas personales y socio-grupales.</w:t>
      </w:r>
    </w:p>
    <w:p w:rsidR="00184912" w:rsidRPr="00BA3CB3" w:rsidRDefault="00184912" w:rsidP="00184912">
      <w:pPr>
        <w:jc w:val="both"/>
        <w:rPr>
          <w:rFonts w:ascii="Arial" w:hAnsi="Arial" w:cs="Arial"/>
          <w:lang w:val="es-ES"/>
        </w:rPr>
      </w:pPr>
    </w:p>
    <w:p w:rsidR="00D53809" w:rsidRPr="00BA3CB3" w:rsidRDefault="00D53809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¿En qué hemos de mejorar la formación del universitario desde el trabajo en equipo? El trabajo en equipo nos ha de propiciar nuevas formas de reflexión social, de aprendizaje compartido y de renuncia personal para alcanzar logros más comunitarios. E</w:t>
      </w:r>
      <w:r w:rsidR="00DD398F" w:rsidRPr="00BA3CB3">
        <w:rPr>
          <w:rFonts w:ascii="Arial" w:hAnsi="Arial" w:cs="Arial"/>
          <w:lang w:val="es-ES"/>
        </w:rPr>
        <w:t>l</w:t>
      </w:r>
      <w:r w:rsidRPr="00BA3CB3">
        <w:rPr>
          <w:rFonts w:ascii="Arial" w:hAnsi="Arial" w:cs="Arial"/>
          <w:lang w:val="es-ES"/>
        </w:rPr>
        <w:t xml:space="preserve"> equipo ha de servir para comprender tareas difícilmente accesibles por otr</w:t>
      </w:r>
      <w:r w:rsidR="00DD398F" w:rsidRPr="00BA3CB3">
        <w:rPr>
          <w:rFonts w:ascii="Arial" w:hAnsi="Arial" w:cs="Arial"/>
          <w:lang w:val="es-ES"/>
        </w:rPr>
        <w:t>os medios, entre</w:t>
      </w:r>
      <w:r w:rsidRPr="00BA3CB3">
        <w:rPr>
          <w:rFonts w:ascii="Arial" w:hAnsi="Arial" w:cs="Arial"/>
          <w:lang w:val="es-ES"/>
        </w:rPr>
        <w:t xml:space="preserve"> ellos, aprender a asumir riesgos, valorar los efectos secundarios y emprender iniciativas que aúnen el mundo universitario con los futuros proyectos socio-laborales en diversos contextos nacionales e internacionales. El equipo prepara a sus miembros en la reciprocidad, la empatía y la colaboración, a la vez que le impulsa a aprender en situaciones de liderazgo, renuncia, crítica y participación. Además de estas tareas, el equipo impulsa la toma de decisiones desde el diálogo y la apertura, que lleva a cada miembro a responder a situaciones de riesgo, a veces de distanciamiento y de búsqueda de soluciones en común.</w:t>
      </w:r>
    </w:p>
    <w:p w:rsidR="00184912" w:rsidRPr="00BA3CB3" w:rsidRDefault="00184912" w:rsidP="00184912">
      <w:pPr>
        <w:jc w:val="both"/>
        <w:rPr>
          <w:rFonts w:ascii="Arial" w:hAnsi="Arial" w:cs="Arial"/>
          <w:lang w:val="es-ES"/>
        </w:rPr>
      </w:pPr>
    </w:p>
    <w:p w:rsidR="00D53809" w:rsidRPr="00BA3CB3" w:rsidRDefault="00D53809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El equipo facilita a sus componentes, desde el diálogo permanente, nuevas ideas para proyectar las acciones y ejecutarlas, valorando los procesos de intervención que en ellas se den, a partir de las cuales asumir otras opciones y poner en práctica ideas innovadoras.</w:t>
      </w:r>
    </w:p>
    <w:p w:rsidR="00D53809" w:rsidRPr="00BA3CB3" w:rsidRDefault="00D53809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lastRenderedPageBreak/>
        <w:t>Las tareas elaboradas por los equipos pueden ponerse en común, bien desde foros, asambleas, paneles, elaboración de do</w:t>
      </w:r>
      <w:r w:rsidR="00DD398F" w:rsidRPr="00BA3CB3">
        <w:rPr>
          <w:rFonts w:ascii="Arial" w:hAnsi="Arial" w:cs="Arial"/>
          <w:lang w:val="es-ES"/>
        </w:rPr>
        <w:t>cumentos o pre</w:t>
      </w:r>
      <w:r w:rsidRPr="00BA3CB3">
        <w:rPr>
          <w:rFonts w:ascii="Arial" w:hAnsi="Arial" w:cs="Arial"/>
          <w:lang w:val="es-ES"/>
        </w:rPr>
        <w:t>se</w:t>
      </w:r>
      <w:r w:rsidR="00DD398F" w:rsidRPr="00BA3CB3">
        <w:rPr>
          <w:rFonts w:ascii="Arial" w:hAnsi="Arial" w:cs="Arial"/>
          <w:lang w:val="es-ES"/>
        </w:rPr>
        <w:t>n</w:t>
      </w:r>
      <w:r w:rsidRPr="00BA3CB3">
        <w:rPr>
          <w:rFonts w:ascii="Arial" w:hAnsi="Arial" w:cs="Arial"/>
          <w:lang w:val="es-ES"/>
        </w:rPr>
        <w:t>tación expositivo-dialogada de los trabajos realizados. La comunicación de los trabajos de cada equipo y del conjunto de participantes lleva a la mejora continua y al avance de lo descubierto, a la vez que ha de ponerse en marcha, mediante el apoyo de los medios informáticos, modos de publicación e intercambio de los principales hallazgos de cada microgrupo, singularmente de las conclusiones elaboradas en procesos de discusión abiertos y sentando las bases de un diálogo permanente entre todos los participantes.</w:t>
      </w:r>
    </w:p>
    <w:p w:rsidR="00184912" w:rsidRPr="00BA3CB3" w:rsidRDefault="00184912" w:rsidP="00184912">
      <w:pPr>
        <w:spacing w:line="336" w:lineRule="auto"/>
        <w:jc w:val="both"/>
        <w:rPr>
          <w:rFonts w:ascii="Arial" w:hAnsi="Arial" w:cs="Arial"/>
          <w:lang w:val="es-ES"/>
        </w:rPr>
      </w:pPr>
    </w:p>
    <w:p w:rsidR="00184912" w:rsidRPr="00BA3CB3" w:rsidRDefault="00184912" w:rsidP="00184912">
      <w:p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Referencia:</w:t>
      </w:r>
    </w:p>
    <w:p w:rsidR="00184912" w:rsidRPr="00BA3CB3" w:rsidRDefault="00184912" w:rsidP="00184912">
      <w:pPr>
        <w:spacing w:line="336" w:lineRule="auto"/>
        <w:jc w:val="both"/>
        <w:rPr>
          <w:rFonts w:ascii="Arial" w:hAnsi="Arial" w:cs="Arial"/>
          <w:lang w:val="es-ES"/>
        </w:rPr>
      </w:pPr>
    </w:p>
    <w:p w:rsidR="00184912" w:rsidRPr="00BA3CB3" w:rsidRDefault="00184912" w:rsidP="00184912">
      <w:pPr>
        <w:numPr>
          <w:ilvl w:val="0"/>
          <w:numId w:val="1"/>
        </w:numPr>
        <w:spacing w:line="336" w:lineRule="auto"/>
        <w:jc w:val="both"/>
        <w:rPr>
          <w:rFonts w:ascii="Arial" w:hAnsi="Arial" w:cs="Arial"/>
          <w:lang w:val="es-ES"/>
        </w:rPr>
      </w:pPr>
      <w:r w:rsidRPr="00BA3CB3">
        <w:rPr>
          <w:rFonts w:ascii="Arial" w:hAnsi="Arial" w:cs="Arial"/>
          <w:lang w:val="es-ES"/>
        </w:rPr>
        <w:t>García – Valcárcel, A (2001)   Didáctica Univers</w:t>
      </w:r>
      <w:r w:rsidR="00BA3CB3">
        <w:rPr>
          <w:rFonts w:ascii="Arial" w:hAnsi="Arial" w:cs="Arial"/>
          <w:lang w:val="es-ES"/>
        </w:rPr>
        <w:t>itaria</w:t>
      </w:r>
      <w:r w:rsidRPr="00BA3CB3">
        <w:rPr>
          <w:rFonts w:ascii="Arial" w:hAnsi="Arial" w:cs="Arial"/>
          <w:lang w:val="es-ES"/>
        </w:rPr>
        <w:t xml:space="preserve">. Ed. </w:t>
      </w:r>
      <w:smartTag w:uri="urn:schemas-microsoft-com:office:smarttags" w:element="PersonName">
        <w:smartTagPr>
          <w:attr w:name="ProductID" w:val="La Muralla."/>
        </w:smartTagPr>
        <w:r w:rsidRPr="00BA3CB3">
          <w:rPr>
            <w:rFonts w:ascii="Arial" w:hAnsi="Arial" w:cs="Arial"/>
            <w:lang w:val="es-ES"/>
          </w:rPr>
          <w:t>La Muralla.</w:t>
        </w:r>
      </w:smartTag>
      <w:r w:rsidR="00BA3CB3">
        <w:rPr>
          <w:rFonts w:ascii="Arial" w:hAnsi="Arial" w:cs="Arial"/>
          <w:lang w:val="es-ES"/>
        </w:rPr>
        <w:t xml:space="preserve"> Madrid.</w:t>
      </w:r>
    </w:p>
    <w:p w:rsidR="00184912" w:rsidRPr="00184912" w:rsidRDefault="00184912" w:rsidP="00184912">
      <w:pPr>
        <w:spacing w:line="336" w:lineRule="auto"/>
        <w:jc w:val="both"/>
        <w:rPr>
          <w:rFonts w:ascii="Arial" w:hAnsi="Arial" w:cs="Arial"/>
          <w:color w:val="0000FF"/>
          <w:lang w:val="es-ES"/>
        </w:rPr>
      </w:pPr>
    </w:p>
    <w:sectPr w:rsidR="00184912" w:rsidRPr="00184912" w:rsidSect="00282023">
      <w:footerReference w:type="default" r:id="rId8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54" w:rsidRDefault="004A5554">
      <w:r>
        <w:separator/>
      </w:r>
    </w:p>
  </w:endnote>
  <w:endnote w:type="continuationSeparator" w:id="0">
    <w:p w:rsidR="004A5554" w:rsidRDefault="004A5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CB3" w:rsidRDefault="00BA3CB3" w:rsidP="00C95B14">
    <w:pPr>
      <w:pStyle w:val="Piedepgina"/>
      <w:jc w:val="center"/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A535A0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54" w:rsidRDefault="004A5554">
      <w:r>
        <w:separator/>
      </w:r>
    </w:p>
  </w:footnote>
  <w:footnote w:type="continuationSeparator" w:id="0">
    <w:p w:rsidR="004A5554" w:rsidRDefault="004A55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E4A66"/>
    <w:multiLevelType w:val="hybridMultilevel"/>
    <w:tmpl w:val="5A98050C"/>
    <w:lvl w:ilvl="0" w:tplc="077EA96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5846"/>
    <w:rsid w:val="00003B80"/>
    <w:rsid w:val="000073C0"/>
    <w:rsid w:val="00052867"/>
    <w:rsid w:val="00060783"/>
    <w:rsid w:val="00091650"/>
    <w:rsid w:val="000A5A4E"/>
    <w:rsid w:val="000A65A3"/>
    <w:rsid w:val="000B162D"/>
    <w:rsid w:val="000C7B64"/>
    <w:rsid w:val="000F6486"/>
    <w:rsid w:val="00125CAE"/>
    <w:rsid w:val="00155FC6"/>
    <w:rsid w:val="0016178E"/>
    <w:rsid w:val="00183C19"/>
    <w:rsid w:val="00184912"/>
    <w:rsid w:val="001905AE"/>
    <w:rsid w:val="001B327E"/>
    <w:rsid w:val="001F5A3C"/>
    <w:rsid w:val="001F7365"/>
    <w:rsid w:val="002212F0"/>
    <w:rsid w:val="002419C2"/>
    <w:rsid w:val="00245846"/>
    <w:rsid w:val="00251764"/>
    <w:rsid w:val="00272392"/>
    <w:rsid w:val="00282023"/>
    <w:rsid w:val="002D289E"/>
    <w:rsid w:val="00363474"/>
    <w:rsid w:val="003664E8"/>
    <w:rsid w:val="003A16A6"/>
    <w:rsid w:val="003A31D3"/>
    <w:rsid w:val="003D3D24"/>
    <w:rsid w:val="003E4C59"/>
    <w:rsid w:val="003F0100"/>
    <w:rsid w:val="00415CC2"/>
    <w:rsid w:val="004263CF"/>
    <w:rsid w:val="00451213"/>
    <w:rsid w:val="004A5554"/>
    <w:rsid w:val="005243E4"/>
    <w:rsid w:val="00524528"/>
    <w:rsid w:val="005808B7"/>
    <w:rsid w:val="00591B37"/>
    <w:rsid w:val="005F127D"/>
    <w:rsid w:val="00633911"/>
    <w:rsid w:val="00635B06"/>
    <w:rsid w:val="006B2592"/>
    <w:rsid w:val="00713B54"/>
    <w:rsid w:val="00770704"/>
    <w:rsid w:val="007B5239"/>
    <w:rsid w:val="00865A9E"/>
    <w:rsid w:val="00887590"/>
    <w:rsid w:val="008E45FF"/>
    <w:rsid w:val="008F336C"/>
    <w:rsid w:val="00922F27"/>
    <w:rsid w:val="0097492F"/>
    <w:rsid w:val="00997EEC"/>
    <w:rsid w:val="009B1908"/>
    <w:rsid w:val="009D48A3"/>
    <w:rsid w:val="00A142D3"/>
    <w:rsid w:val="00A1457B"/>
    <w:rsid w:val="00A535A0"/>
    <w:rsid w:val="00AD6671"/>
    <w:rsid w:val="00AE6A63"/>
    <w:rsid w:val="00AF545E"/>
    <w:rsid w:val="00AF67DC"/>
    <w:rsid w:val="00B456ED"/>
    <w:rsid w:val="00BA35B7"/>
    <w:rsid w:val="00BA3CB3"/>
    <w:rsid w:val="00BD2DFA"/>
    <w:rsid w:val="00C65BD2"/>
    <w:rsid w:val="00C70974"/>
    <w:rsid w:val="00C95B14"/>
    <w:rsid w:val="00D0771E"/>
    <w:rsid w:val="00D53809"/>
    <w:rsid w:val="00DA7B07"/>
    <w:rsid w:val="00DB0846"/>
    <w:rsid w:val="00DB0DA9"/>
    <w:rsid w:val="00DD398F"/>
    <w:rsid w:val="00DD6A80"/>
    <w:rsid w:val="00EA3037"/>
    <w:rsid w:val="00ED0C01"/>
    <w:rsid w:val="00F05663"/>
    <w:rsid w:val="00F126C4"/>
    <w:rsid w:val="00F15AEA"/>
    <w:rsid w:val="00F30639"/>
    <w:rsid w:val="00F50F29"/>
    <w:rsid w:val="00F7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rsid w:val="00C95B1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95B1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C95B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4216</Characters>
  <Application>Microsoft Office Word</Application>
  <DocSecurity>4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TRABAJO EN EQUIPO: MICROGRUPOS DE APRENDIZAJE COLABORATIVO</vt:lpstr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TRABAJO EN EQUIPO: MICROGRUPOS DE APRENDIZAJE COLABORATIVO</dc:title>
  <dc:subject/>
  <dc:creator>ADA</dc:creator>
  <cp:keywords/>
  <dc:description/>
  <cp:lastModifiedBy>Gerardo Lazaro</cp:lastModifiedBy>
  <cp:revision>2</cp:revision>
  <dcterms:created xsi:type="dcterms:W3CDTF">2009-09-07T13:32:00Z</dcterms:created>
  <dcterms:modified xsi:type="dcterms:W3CDTF">2009-09-07T13:32:00Z</dcterms:modified>
</cp:coreProperties>
</file>